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56AF90C8" w:rsidR="00B97703" w:rsidRPr="00435019" w:rsidRDefault="004E3939">
      <w:pPr>
        <w:pStyle w:val="Sidhuvud"/>
        <w:tabs>
          <w:tab w:val="right" w:pos="7088"/>
          <w:tab w:val="right" w:pos="9781"/>
        </w:tabs>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CB4297" w:rsidRPr="00435019">
        <w:rPr>
          <w:rFonts w:cs="Arial"/>
          <w:bCs/>
          <w:sz w:val="24"/>
          <w:szCs w:val="24"/>
        </w:rPr>
        <w:t>1</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#124</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R1-260</w:t>
      </w:r>
      <w:r w:rsidR="007A053F">
        <w:rPr>
          <w:rFonts w:cs="Arial"/>
          <w:noProof w:val="0"/>
          <w:sz w:val="24"/>
          <w:szCs w:val="24"/>
        </w:rPr>
        <w:t>0795</w:t>
      </w:r>
    </w:p>
    <w:p w14:paraId="7F91E80D" w14:textId="7F6096DC" w:rsidR="00435019" w:rsidRPr="00435019" w:rsidRDefault="00CB4297" w:rsidP="00435019">
      <w:pPr>
        <w:pStyle w:val="Sidhuvud"/>
        <w:rPr>
          <w:sz w:val="24"/>
          <w:szCs w:val="24"/>
        </w:rPr>
      </w:pPr>
      <w:r w:rsidRPr="00435019">
        <w:rPr>
          <w:sz w:val="24"/>
          <w:szCs w:val="24"/>
        </w:rPr>
        <w:t>Gothenburg</w:t>
      </w:r>
      <w:r w:rsidR="004E3939" w:rsidRPr="00435019">
        <w:rPr>
          <w:sz w:val="24"/>
          <w:szCs w:val="24"/>
        </w:rPr>
        <w:t xml:space="preserve">, </w:t>
      </w:r>
      <w:r w:rsidRPr="00435019">
        <w:rPr>
          <w:sz w:val="24"/>
          <w:szCs w:val="24"/>
        </w:rPr>
        <w:t>Sweden</w:t>
      </w:r>
      <w:r w:rsidR="004E3939" w:rsidRPr="00435019">
        <w:rPr>
          <w:sz w:val="24"/>
          <w:szCs w:val="24"/>
        </w:rPr>
        <w:t xml:space="preserve">, </w:t>
      </w:r>
      <w:r w:rsidR="008E04BD">
        <w:rPr>
          <w:sz w:val="24"/>
          <w:szCs w:val="24"/>
        </w:rPr>
        <w:t xml:space="preserve">February </w:t>
      </w:r>
      <w:r w:rsidR="00435019" w:rsidRPr="00435019">
        <w:rPr>
          <w:sz w:val="24"/>
          <w:szCs w:val="24"/>
        </w:rPr>
        <w:t>9</w:t>
      </w:r>
      <w:r w:rsidR="00A839D9" w:rsidRPr="00A839D9">
        <w:rPr>
          <w:sz w:val="24"/>
          <w:szCs w:val="24"/>
          <w:vertAlign w:val="superscript"/>
        </w:rPr>
        <w:t>th</w:t>
      </w:r>
      <w:r w:rsidR="00A839D9">
        <w:rPr>
          <w:sz w:val="24"/>
          <w:szCs w:val="24"/>
        </w:rPr>
        <w:t xml:space="preserve"> </w:t>
      </w:r>
      <w:r w:rsidR="00435019" w:rsidRPr="00435019">
        <w:rPr>
          <w:sz w:val="24"/>
          <w:szCs w:val="24"/>
        </w:rPr>
        <w:t xml:space="preserve"> – 13</w:t>
      </w:r>
      <w:r w:rsidR="00A839D9" w:rsidRPr="00A839D9">
        <w:rPr>
          <w:sz w:val="24"/>
          <w:szCs w:val="24"/>
          <w:vertAlign w:val="superscript"/>
        </w:rPr>
        <w:t>th</w:t>
      </w:r>
      <w:r w:rsidR="008E04BD">
        <w:rPr>
          <w:sz w:val="24"/>
          <w:szCs w:val="24"/>
        </w:rPr>
        <w:t xml:space="preserve">, </w:t>
      </w:r>
      <w:r w:rsidR="00435019" w:rsidRPr="00435019">
        <w:rPr>
          <w:sz w:val="24"/>
          <w:szCs w:val="24"/>
        </w:rPr>
        <w:t>2026</w:t>
      </w:r>
    </w:p>
    <w:p w14:paraId="22C01812" w14:textId="77777777" w:rsidR="00435019" w:rsidRPr="00435019" w:rsidRDefault="00435019" w:rsidP="00435019">
      <w:pPr>
        <w:pStyle w:val="Sidhuvud"/>
        <w:rPr>
          <w:sz w:val="24"/>
          <w:szCs w:val="24"/>
        </w:rPr>
      </w:pPr>
    </w:p>
    <w:p w14:paraId="73BC4BDD" w14:textId="0A3A3711" w:rsidR="00435019" w:rsidRPr="00A839D9" w:rsidRDefault="00435019" w:rsidP="00710F50">
      <w:pPr>
        <w:pStyle w:val="Sidhuvud"/>
        <w:spacing w:after="60"/>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051B37" w:rsidRPr="00A839D9">
        <w:rPr>
          <w:rFonts w:cs="Arial"/>
          <w:b w:val="0"/>
          <w:bCs/>
          <w:sz w:val="24"/>
          <w:szCs w:val="24"/>
        </w:rPr>
        <w:t>10.</w:t>
      </w:r>
      <w:r w:rsidR="00C41E74">
        <w:rPr>
          <w:rFonts w:cs="Arial"/>
          <w:b w:val="0"/>
          <w:bCs/>
          <w:sz w:val="24"/>
          <w:szCs w:val="24"/>
        </w:rPr>
        <w:t>5</w:t>
      </w:r>
      <w:r w:rsidR="00051B37" w:rsidRPr="00A839D9">
        <w:rPr>
          <w:rFonts w:cs="Arial"/>
          <w:b w:val="0"/>
          <w:bCs/>
          <w:sz w:val="24"/>
          <w:szCs w:val="24"/>
        </w:rPr>
        <w:t>.2.</w:t>
      </w:r>
      <w:r w:rsidR="005A0C09">
        <w:rPr>
          <w:rFonts w:cs="Arial"/>
          <w:b w:val="0"/>
          <w:bCs/>
          <w:sz w:val="24"/>
          <w:szCs w:val="24"/>
        </w:rPr>
        <w:t>3</w:t>
      </w:r>
    </w:p>
    <w:p w14:paraId="6F101CE5" w14:textId="1B3FE814" w:rsidR="00435019" w:rsidRDefault="00435019" w:rsidP="00710F50">
      <w:pPr>
        <w:pStyle w:val="Sidhuvud"/>
        <w:spacing w:after="60"/>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4F3AFA82" w:rsidR="00B97703" w:rsidRPr="00A839D9" w:rsidRDefault="00435019" w:rsidP="00AE7850">
      <w:pPr>
        <w:pStyle w:val="Sidhuvud"/>
        <w:spacing w:after="60"/>
        <w:ind w:left="2160" w:hanging="2160"/>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sidR="00AE7850" w:rsidRPr="00AE7850">
        <w:rPr>
          <w:rFonts w:cs="Arial"/>
          <w:b w:val="0"/>
          <w:sz w:val="24"/>
          <w:szCs w:val="24"/>
        </w:rPr>
        <w:t xml:space="preserve">Discussion on </w:t>
      </w:r>
      <w:r w:rsidR="000B54D0">
        <w:rPr>
          <w:rFonts w:cs="Arial"/>
          <w:b w:val="0"/>
          <w:sz w:val="24"/>
          <w:szCs w:val="24"/>
        </w:rPr>
        <w:t>u</w:t>
      </w:r>
      <w:r w:rsidR="000B54D0" w:rsidRPr="000B54D0">
        <w:rPr>
          <w:rFonts w:cs="Arial" w:hint="eastAsia"/>
          <w:b w:val="0"/>
          <w:sz w:val="24"/>
          <w:szCs w:val="24"/>
        </w:rPr>
        <w:t>plink transmission scheme(s) for uplink channels</w:t>
      </w:r>
    </w:p>
    <w:p w14:paraId="742B8E60" w14:textId="6348C621" w:rsidR="00B97703" w:rsidRPr="00435019" w:rsidRDefault="00930E7A" w:rsidP="00710F50">
      <w:pPr>
        <w:pStyle w:val="Sidhuvud"/>
        <w:spacing w:after="60"/>
        <w:rPr>
          <w:rFonts w:cs="Arial"/>
          <w:b w:val="0"/>
          <w:sz w:val="24"/>
          <w:szCs w:val="24"/>
        </w:rPr>
      </w:pPr>
      <w:r>
        <w:rPr>
          <w:rFonts w:cs="Arial"/>
          <w:bCs/>
          <w:sz w:val="24"/>
          <w:szCs w:val="24"/>
        </w:rPr>
        <w:t>Document for:</w:t>
      </w:r>
      <w:r>
        <w:rPr>
          <w:rFonts w:cs="Arial"/>
          <w:bCs/>
          <w:sz w:val="24"/>
          <w:szCs w:val="24"/>
        </w:rPr>
        <w:tab/>
      </w:r>
      <w:r w:rsidR="00D0356C" w:rsidRPr="00D0356C">
        <w:rPr>
          <w:rFonts w:cs="Arial"/>
          <w:b w:val="0"/>
          <w:sz w:val="24"/>
          <w:szCs w:val="24"/>
        </w:rPr>
        <w:t xml:space="preserve">Discussion and </w:t>
      </w:r>
      <w:r w:rsidRPr="00A839D9">
        <w:rPr>
          <w:rFonts w:cs="Arial"/>
          <w:b w:val="0"/>
          <w:sz w:val="24"/>
          <w:szCs w:val="24"/>
        </w:rPr>
        <w:t>Decision</w:t>
      </w:r>
    </w:p>
    <w:p w14:paraId="27BCF90D" w14:textId="582E43FC" w:rsidR="00B97703" w:rsidRDefault="000F6242" w:rsidP="00B97703">
      <w:pPr>
        <w:pStyle w:val="Rubrik1"/>
      </w:pPr>
      <w:r>
        <w:t>1</w:t>
      </w:r>
      <w:r w:rsidR="002F1940">
        <w:tab/>
      </w:r>
      <w:r w:rsidR="00CB4297">
        <w:t>Introduction</w:t>
      </w:r>
    </w:p>
    <w:p w14:paraId="60C46CE1" w14:textId="53AB2A11" w:rsidR="001C6572" w:rsidRDefault="001C6572" w:rsidP="00662FB2">
      <w:r w:rsidRPr="001C6572">
        <w:t xml:space="preserve">At RAN#108, a Study Item on “6G RAN” was approved </w:t>
      </w:r>
      <w:r>
        <w:t>[1]</w:t>
      </w:r>
      <w:r w:rsidR="00D822DE">
        <w:t>,</w:t>
      </w:r>
      <w:r w:rsidRPr="001C6572">
        <w:t xml:space="preserve"> initiating work on the design principles and key technology components for the next-generation radio access system. As part of this study phase, it is important to revisit assumptions in NR—particularly for MIMO and beamforming in FR2—given the limitations encountered in commercial </w:t>
      </w:r>
      <w:r w:rsidR="00403ECC">
        <w:t xml:space="preserve">NR </w:t>
      </w:r>
      <w:r w:rsidRPr="001C6572">
        <w:t>deployments and the broader performance ambitions envisioned for 6G.</w:t>
      </w:r>
    </w:p>
    <w:p w14:paraId="734B2748" w14:textId="77777777" w:rsidR="00662FB2" w:rsidRDefault="00662FB2" w:rsidP="00662FB2"/>
    <w:p w14:paraId="205B7195" w14:textId="318F47DB" w:rsidR="0001183E" w:rsidRDefault="00DE3ED1" w:rsidP="001C6572">
      <w:r w:rsidRPr="0039344A">
        <w:t xml:space="preserve">Multiple Input Multiple Output (MIMO) operation has been supported since HSPA+ </w:t>
      </w:r>
      <w:proofErr w:type="gramStart"/>
      <w:r w:rsidRPr="0039344A">
        <w:t>as a means to</w:t>
      </w:r>
      <w:proofErr w:type="gramEnd"/>
      <w:r w:rsidRPr="0039344A">
        <w:t xml:space="preserve"> increase throughput by transmitting different information streams over uncorrelated propagation paths within the same time–frequency resources. Starting with 2×2 configurations, standardized systems have evolved to support up to eight layers in NR FR1 for an individual UE.</w:t>
      </w:r>
    </w:p>
    <w:p w14:paraId="139372AD" w14:textId="77777777" w:rsidR="00662FB2" w:rsidRDefault="00662FB2" w:rsidP="001C6572"/>
    <w:p w14:paraId="0B0CFB7A" w14:textId="16BE5F51" w:rsidR="0001183E" w:rsidRDefault="00DE3ED1" w:rsidP="001C6572">
      <w:r w:rsidRPr="00DE3ED1">
        <w:t xml:space="preserve">As pathloss increases with frequency, NR FR2 has relied on beamforming to achieve sufficient link budget. The baseline FR2 architecture is based on </w:t>
      </w:r>
      <w:proofErr w:type="spellStart"/>
      <w:r w:rsidRPr="00DE3ED1">
        <w:t>analog</w:t>
      </w:r>
      <w:proofErr w:type="spellEnd"/>
      <w:r w:rsidRPr="00DE3ED1">
        <w:t xml:space="preserve"> or hybrid beamforming panels, where groups of cross-polarized antenna elements are electrically combined and phase-steered prior to digital conversion. In this architecture, the UE typically implements two transceiver branches</w:t>
      </w:r>
      <w:r w:rsidR="00355DA0" w:rsidRPr="00DE3ED1">
        <w:t xml:space="preserve"> </w:t>
      </w:r>
      <w:r w:rsidR="00355DA0">
        <w:t xml:space="preserve">– </w:t>
      </w:r>
      <w:r w:rsidRPr="00DE3ED1">
        <w:t>one per polarization</w:t>
      </w:r>
      <w:r w:rsidR="00355DA0" w:rsidRPr="00DE3ED1">
        <w:t xml:space="preserve"> </w:t>
      </w:r>
      <w:r w:rsidR="00355DA0">
        <w:t xml:space="preserve">– </w:t>
      </w:r>
      <w:r w:rsidRPr="00DE3ED1">
        <w:t xml:space="preserve">and can therefore only receive </w:t>
      </w:r>
      <w:r w:rsidR="00355DA0">
        <w:t xml:space="preserve">using </w:t>
      </w:r>
      <w:r w:rsidRPr="00DE3ED1">
        <w:t>one spatial filter per polarization at a time. This enables polarization multiplexing but prevents the UE from accessing the full spatial multiplexing capability of the physical antenna array.</w:t>
      </w:r>
    </w:p>
    <w:p w14:paraId="7B03CD01" w14:textId="77777777" w:rsidR="00662FB2" w:rsidRDefault="00662FB2" w:rsidP="001C6572"/>
    <w:p w14:paraId="4C7186A9" w14:textId="77777777" w:rsidR="00822E52" w:rsidRDefault="00822E52" w:rsidP="00822E52">
      <w:r w:rsidRPr="00DE3ED1">
        <w:t xml:space="preserve">Because the </w:t>
      </w:r>
      <w:proofErr w:type="spellStart"/>
      <w:r w:rsidRPr="00DE3ED1">
        <w:t>analog</w:t>
      </w:r>
      <w:proofErr w:type="spellEnd"/>
      <w:r w:rsidRPr="00DE3ED1">
        <w:t xml:space="preserve"> front-end hides most antenna elements from the baseband processor, the UE must cycle through multiple beams to determine which spatial filter to use.</w:t>
      </w:r>
      <w:r>
        <w:t xml:space="preserve"> </w:t>
      </w:r>
      <w:r w:rsidRPr="0029190F">
        <w:t>Many systems operate with N ≈ 8 beams</w:t>
      </w:r>
      <w:r>
        <w:t xml:space="preserve"> for L1 measurements</w:t>
      </w:r>
      <w:r w:rsidRPr="0029190F">
        <w:t xml:space="preserve">, and certain L1 procedures involving gain control may require </w:t>
      </w:r>
      <w:r>
        <w:t>up to</w:t>
      </w:r>
      <w:r w:rsidRPr="0029190F">
        <w:t xml:space="preserve"> 3N sweeps.</w:t>
      </w:r>
      <w:r>
        <w:t xml:space="preserve"> </w:t>
      </w:r>
      <w:r w:rsidRPr="00DE3ED1">
        <w:t>Many beam-related functions must share these limited opportunities to redirect the receive beam, resulting in long reaction times</w:t>
      </w:r>
      <w:r>
        <w:t xml:space="preserve">. With typical NR FR2 signal repetition periods of 20 </w:t>
      </w:r>
      <w:proofErr w:type="spellStart"/>
      <w:r>
        <w:t>ms</w:t>
      </w:r>
      <w:proofErr w:type="spellEnd"/>
      <w:r>
        <w:t xml:space="preserve"> and above,</w:t>
      </w:r>
      <w:r w:rsidRPr="00DE3ED1">
        <w:t xml:space="preserve"> some </w:t>
      </w:r>
      <w:r>
        <w:t>mobility-</w:t>
      </w:r>
    </w:p>
    <w:p w14:paraId="37AC08FA" w14:textId="3A47F289" w:rsidR="00662FB2" w:rsidRDefault="00822E52" w:rsidP="00822E52">
      <w:r>
        <w:t xml:space="preserve">related </w:t>
      </w:r>
      <w:r w:rsidRPr="00DE3ED1">
        <w:t xml:space="preserve">procedures can take </w:t>
      </w:r>
      <w:r>
        <w:t>on</w:t>
      </w:r>
      <w:r w:rsidRPr="00DE3ED1">
        <w:t xml:space="preserve"> the order of second</w:t>
      </w:r>
      <w:r>
        <w:t>s</w:t>
      </w:r>
      <w:r w:rsidRPr="00DE3ED1">
        <w:t xml:space="preserve"> to complete.</w:t>
      </w:r>
    </w:p>
    <w:p w14:paraId="08265E31" w14:textId="77777777" w:rsidR="00822E52" w:rsidRDefault="00822E52" w:rsidP="00822E52"/>
    <w:p w14:paraId="52A72193" w14:textId="77777777" w:rsidR="0001183E" w:rsidRDefault="00DE3ED1" w:rsidP="001C6572">
      <w:r w:rsidRPr="00DE3ED1">
        <w:t>These constraints, together with real-estate limitations in devices and higher implementation cost, have contributed to limited penetration of FR2-capable UEs and have reduced the ability of operators to utilize FR2 spectrum efficiently.</w:t>
      </w:r>
    </w:p>
    <w:p w14:paraId="217BBD45" w14:textId="77777777" w:rsidR="00662FB2" w:rsidRDefault="00662FB2" w:rsidP="001C6572"/>
    <w:p w14:paraId="08084323" w14:textId="28C77AB7" w:rsidR="0024556F" w:rsidRDefault="0024556F" w:rsidP="001C6572">
      <w:r w:rsidRPr="0024556F">
        <w:t>As work begins on 6G, it is important that the MIMO framework evolves in a scalable and future-proof manner</w:t>
      </w:r>
      <w:r w:rsidR="00605CA4">
        <w:t xml:space="preserve"> </w:t>
      </w:r>
      <w:r w:rsidR="00605CA4" w:rsidRPr="009D2063">
        <w:t xml:space="preserve">to avoid long-term architectural constraints </w:t>
      </w:r>
      <w:proofErr w:type="gramStart"/>
      <w:r w:rsidR="00605CA4" w:rsidRPr="009D2063">
        <w:t>similar to</w:t>
      </w:r>
      <w:proofErr w:type="gramEnd"/>
      <w:r w:rsidR="00605CA4" w:rsidRPr="009D2063">
        <w:t xml:space="preserve"> those observed in NR</w:t>
      </w:r>
      <w:r w:rsidRPr="0024556F">
        <w:t>. Larger arrays, wider bandwidths, and more dynamic beam operation are expected both in FR2 and in the emerging upper mid-band. At the same time, early design choices for NR</w:t>
      </w:r>
      <w:r w:rsidR="00DA0242" w:rsidRPr="00DE3ED1">
        <w:t xml:space="preserve"> </w:t>
      </w:r>
      <w:r w:rsidR="00DA0242">
        <w:t xml:space="preserve">– </w:t>
      </w:r>
      <w:r w:rsidRPr="0024556F">
        <w:t>covering MIMO layers, beam management assumptions, CSI acquisition, and codebook structure</w:t>
      </w:r>
      <w:r w:rsidR="00DA0242" w:rsidRPr="00DE3ED1">
        <w:t xml:space="preserve"> </w:t>
      </w:r>
      <w:r w:rsidR="00DA0242">
        <w:t xml:space="preserve">– </w:t>
      </w:r>
      <w:r w:rsidRPr="0024556F">
        <w:t xml:space="preserve">have proven difficult to revise once standardized. A new framework is therefore needed that supports higher spatial multiplexing, faster beam procedures, and more flexible CSI </w:t>
      </w:r>
      <w:proofErr w:type="spellStart"/>
      <w:r w:rsidRPr="0024556F">
        <w:t>signaling</w:t>
      </w:r>
      <w:proofErr w:type="spellEnd"/>
      <w:r w:rsidRPr="0024556F">
        <w:t xml:space="preserve"> without reproducing NR’s architectural constraints.</w:t>
      </w:r>
    </w:p>
    <w:p w14:paraId="3141EFFE" w14:textId="77777777" w:rsidR="003A5158" w:rsidRDefault="003A5158" w:rsidP="001C6572"/>
    <w:p w14:paraId="7EFD1408" w14:textId="0C395CA3" w:rsidR="0024556F" w:rsidRDefault="0024556F" w:rsidP="001C6572">
      <w:r w:rsidRPr="0024556F">
        <w:t xml:space="preserve">Advances in RFIC integration, ADC/DAC efficiency, and baseband processing expected for 6G provide the foundation for such an evolution. These technological improvements enable higher MIMO ranks, reduced beam-management latency, and scalable CSI handling even with large antenna arrays. Wider bandwidths and </w:t>
      </w:r>
      <w:r w:rsidRPr="0024556F">
        <w:lastRenderedPageBreak/>
        <w:t>increased array apertures also bring near-field propagation into practical relevance, requiring a CSI and codebook framework that can seamlessly cover both far-field and near-field operation without introducing parallel structures or additional overhead.</w:t>
      </w:r>
    </w:p>
    <w:p w14:paraId="09E85C6A" w14:textId="77777777" w:rsidR="00662FB2" w:rsidRDefault="00662FB2" w:rsidP="001C6572"/>
    <w:p w14:paraId="6189491A" w14:textId="23AD087B" w:rsidR="008F405E" w:rsidRPr="00A21CDE" w:rsidRDefault="0024556F" w:rsidP="001C6572">
      <w:r w:rsidRPr="0024556F">
        <w:t>Against this background, several areas motivate focused study in RAN1 toward a more unified and flexible 6G MIMO design. These include enabling higher MIMO layer capability in FR2, reducing beam-management latency to FR1-like timescales, supporting unified near-/far-field operation without separate codebooks, and designing scalable CSI-RS structures that allow concurrent port measurements while keeping UE complexity and power consumption manageable. Together, these directions form a strong basis for establishing long-term MIMO capabilities in 6G that support diverse implementation architectures</w:t>
      </w:r>
      <w:r w:rsidR="00E219C0" w:rsidRPr="00DE3ED1">
        <w:t xml:space="preserve"> </w:t>
      </w:r>
      <w:r w:rsidR="00E219C0">
        <w:t xml:space="preserve">– </w:t>
      </w:r>
      <w:proofErr w:type="spellStart"/>
      <w:r w:rsidRPr="0024556F">
        <w:t>analog</w:t>
      </w:r>
      <w:proofErr w:type="spellEnd"/>
      <w:r w:rsidRPr="0024556F">
        <w:t>, hybrid, and digital</w:t>
      </w:r>
      <w:r w:rsidR="00E219C0" w:rsidRPr="00DE3ED1">
        <w:t xml:space="preserve"> </w:t>
      </w:r>
      <w:r w:rsidR="00E219C0">
        <w:t xml:space="preserve">– </w:t>
      </w:r>
      <w:r w:rsidRPr="0024556F">
        <w:t>across a range of deployment scenarios and device categories.</w:t>
      </w:r>
    </w:p>
    <w:p w14:paraId="0FA13039" w14:textId="6AFED73E" w:rsidR="00051B37" w:rsidRPr="00051B37" w:rsidRDefault="002F1940" w:rsidP="00051B37">
      <w:pPr>
        <w:pStyle w:val="Rubrik1"/>
      </w:pPr>
      <w:r>
        <w:t>2</w:t>
      </w:r>
      <w:r>
        <w:tab/>
      </w:r>
      <w:r w:rsidR="0026430A">
        <w:t>Discussion</w:t>
      </w:r>
    </w:p>
    <w:p w14:paraId="124FAE18" w14:textId="77777777" w:rsidR="003E5167" w:rsidRDefault="00593BE8" w:rsidP="001C6572">
      <w:r w:rsidRPr="00593BE8">
        <w:t xml:space="preserve">Current FR2 deployments are typically limited to two spatial layers due to </w:t>
      </w:r>
      <w:proofErr w:type="spellStart"/>
      <w:r w:rsidRPr="00593BE8">
        <w:t>analog</w:t>
      </w:r>
      <w:proofErr w:type="spellEnd"/>
      <w:r w:rsidRPr="00593BE8">
        <w:t xml:space="preserve"> and hybrid beamforming architectures, where a single RF chain drives a large antenna panel. In such designs, cross-polarization is effectively the only means of achieving two layers, and additional spatial multiplexing is not exposed to baseband. The limitation is therefore implementation-driven rather than imposed by FR2 propagation. This constrains spectral efficiency and does not reflect the capabilities projected for 6G RFICs and antenna modules.</w:t>
      </w:r>
    </w:p>
    <w:p w14:paraId="2CE071C2" w14:textId="77777777" w:rsidR="00662FB2" w:rsidRDefault="00662FB2" w:rsidP="001C6572"/>
    <w:p w14:paraId="7BCFA854" w14:textId="650BD74E" w:rsidR="00593BE8" w:rsidRDefault="00593BE8" w:rsidP="001C6572">
      <w:r w:rsidRPr="00593BE8">
        <w:t>Even with many antenna elements in FR2, the number of layers cannot match the number of antennas, as practical MIMO requires spatial redundancy to improve sensitivity, manage propagation imbalance, and support robust channel estimation. With improved RFIC, ADC/DAC, and baseband processing capabilities expected in 6G, supporting a higher number of spatial layers—e.g., up to four—in FR2 becomes both feasible and beneficial.</w:t>
      </w:r>
    </w:p>
    <w:p w14:paraId="7126C86A" w14:textId="77777777" w:rsidR="00662FB2" w:rsidRPr="00593BE8" w:rsidRDefault="00662FB2" w:rsidP="001C6572"/>
    <w:p w14:paraId="6CF474F7" w14:textId="77777777" w:rsidR="00662FB2" w:rsidRDefault="00593BE8" w:rsidP="001C6572">
      <w:pPr>
        <w:rPr>
          <w:b/>
          <w:bCs/>
        </w:rPr>
      </w:pPr>
      <w:r w:rsidRPr="00593BE8">
        <w:rPr>
          <w:b/>
          <w:bCs/>
        </w:rPr>
        <w:t>Proposal</w:t>
      </w:r>
    </w:p>
    <w:p w14:paraId="1C0FF313" w14:textId="2D8B1305" w:rsidR="00593BE8" w:rsidRPr="00593BE8" w:rsidRDefault="00AE7850" w:rsidP="001C6572">
      <w:r>
        <w:br/>
      </w:r>
      <w:r w:rsidR="00593BE8" w:rsidRPr="00593BE8">
        <w:t xml:space="preserve">RAN1 </w:t>
      </w:r>
      <w:r w:rsidR="00B04A98">
        <w:t xml:space="preserve">is invited </w:t>
      </w:r>
      <w:r w:rsidR="00593BE8" w:rsidRPr="00593BE8">
        <w:t>to study support for higher-rank MIMO in FR2 in 6G, with focus on:</w:t>
      </w:r>
    </w:p>
    <w:p w14:paraId="2AECE031" w14:textId="77777777" w:rsidR="00593BE8" w:rsidRPr="00593BE8" w:rsidRDefault="00593BE8" w:rsidP="001C6572">
      <w:pPr>
        <w:pStyle w:val="Liststycke"/>
        <w:numPr>
          <w:ilvl w:val="0"/>
          <w:numId w:val="22"/>
        </w:numPr>
      </w:pPr>
      <w:r w:rsidRPr="00593BE8">
        <w:t>Sensitivity and robustness benefits from spatial redundancy rather than a strict antenna-to-layer mapping</w:t>
      </w:r>
    </w:p>
    <w:p w14:paraId="0879902A" w14:textId="2A6065EE" w:rsidR="00CF14A7" w:rsidRPr="00CF14A7" w:rsidRDefault="00593BE8" w:rsidP="00E438B4">
      <w:pPr>
        <w:pStyle w:val="Liststycke"/>
        <w:numPr>
          <w:ilvl w:val="0"/>
          <w:numId w:val="22"/>
        </w:numPr>
      </w:pPr>
      <w:r w:rsidRPr="00593BE8">
        <w:t>Feasibility of supporting more than two layers for digital and hybrid beamforming architectures</w:t>
      </w:r>
    </w:p>
    <w:p w14:paraId="05B34979" w14:textId="65341690" w:rsidR="00B97703" w:rsidRDefault="00B97703" w:rsidP="000F6242">
      <w:pPr>
        <w:pStyle w:val="Rubrik1"/>
        <w:rPr>
          <w:szCs w:val="36"/>
        </w:rPr>
      </w:pPr>
      <w:r w:rsidRPr="000F6242">
        <w:rPr>
          <w:szCs w:val="36"/>
        </w:rPr>
        <w:t>3</w:t>
      </w:r>
      <w:r w:rsidR="002F1940">
        <w:rPr>
          <w:szCs w:val="36"/>
        </w:rPr>
        <w:tab/>
      </w:r>
      <w:r w:rsidR="00930E7A">
        <w:rPr>
          <w:szCs w:val="36"/>
        </w:rPr>
        <w:t>Conclusion</w:t>
      </w:r>
    </w:p>
    <w:p w14:paraId="419DD53D" w14:textId="6F24AC71" w:rsidR="00577C3C" w:rsidRDefault="00662FB2" w:rsidP="00E438B4">
      <w:r w:rsidRPr="00662FB2">
        <w:t xml:space="preserve">Based on the above discussion, the following proposal </w:t>
      </w:r>
      <w:r w:rsidR="00577C3C">
        <w:t>is</w:t>
      </w:r>
      <w:r w:rsidRPr="00662FB2">
        <w:t xml:space="preserve"> provided for consideration:</w:t>
      </w:r>
    </w:p>
    <w:p w14:paraId="3176BBA5" w14:textId="5926D3F2" w:rsidR="00C41E74" w:rsidRDefault="00EB7D1F" w:rsidP="00E438B4">
      <w:pPr>
        <w:rPr>
          <w:lang w:val="en-US"/>
        </w:rPr>
      </w:pPr>
      <w:r>
        <w:rPr>
          <w:lang w:val="en-US"/>
        </w:rPr>
        <w:t xml:space="preserve"> </w:t>
      </w:r>
    </w:p>
    <w:p w14:paraId="79415A80" w14:textId="77777777" w:rsidR="00662FB2" w:rsidRPr="00662FB2" w:rsidRDefault="00AE7850" w:rsidP="00662FB2">
      <w:pPr>
        <w:rPr>
          <w:b/>
          <w:bCs/>
        </w:rPr>
      </w:pPr>
      <w:r w:rsidRPr="00662FB2">
        <w:rPr>
          <w:b/>
          <w:bCs/>
        </w:rPr>
        <w:t>Proposal</w:t>
      </w:r>
    </w:p>
    <w:p w14:paraId="12C503BF" w14:textId="4386EE8B" w:rsidR="00AE7850" w:rsidRPr="00593BE8" w:rsidRDefault="00AE7850" w:rsidP="00AE7850">
      <w:pPr>
        <w:tabs>
          <w:tab w:val="num" w:pos="720"/>
        </w:tabs>
        <w:ind w:left="357"/>
      </w:pPr>
      <w:r>
        <w:br/>
      </w:r>
      <w:r w:rsidRPr="00593BE8">
        <w:t xml:space="preserve">RAN1 </w:t>
      </w:r>
      <w:r w:rsidR="00B40B04">
        <w:t xml:space="preserve">is invited </w:t>
      </w:r>
      <w:r w:rsidRPr="00593BE8">
        <w:t>to study support for higher-rank MIMO in FR2 in 6G, with focus on:</w:t>
      </w:r>
    </w:p>
    <w:p w14:paraId="2B2D7122" w14:textId="77777777" w:rsidR="00AE7850" w:rsidRPr="00593BE8" w:rsidRDefault="00AE7850" w:rsidP="00AE7850">
      <w:pPr>
        <w:numPr>
          <w:ilvl w:val="0"/>
          <w:numId w:val="13"/>
        </w:numPr>
        <w:spacing w:before="120" w:line="240" w:lineRule="auto"/>
        <w:ind w:left="714" w:hanging="357"/>
      </w:pPr>
      <w:r w:rsidRPr="00593BE8">
        <w:t>Sensitivity and robustness benefits from spatial redundancy rather than a strict antenna-to-layer mapping</w:t>
      </w:r>
    </w:p>
    <w:p w14:paraId="0E66CA48" w14:textId="104BB9DA" w:rsidR="00C41E74" w:rsidRPr="00AE7850" w:rsidRDefault="00AE7850" w:rsidP="00E438B4">
      <w:pPr>
        <w:numPr>
          <w:ilvl w:val="0"/>
          <w:numId w:val="13"/>
        </w:numPr>
        <w:spacing w:before="120" w:line="240" w:lineRule="auto"/>
        <w:ind w:left="714" w:hanging="357"/>
      </w:pPr>
      <w:r w:rsidRPr="00593BE8">
        <w:t>Feasibility of supporting more than two layers for digital and hybrid beamforming architectures</w:t>
      </w:r>
    </w:p>
    <w:p w14:paraId="55409C96" w14:textId="4E2F815A" w:rsidR="00051B37" w:rsidRDefault="00051B37" w:rsidP="00051B37">
      <w:pPr>
        <w:pStyle w:val="Rubrik1"/>
      </w:pPr>
      <w:r>
        <w:t>References</w:t>
      </w:r>
    </w:p>
    <w:p w14:paraId="563B8C79" w14:textId="0CE8EF19" w:rsidR="00051B37" w:rsidRPr="00051B37" w:rsidRDefault="00D02601" w:rsidP="001C6572">
      <w:pPr>
        <w:pStyle w:val="Liststycke"/>
        <w:numPr>
          <w:ilvl w:val="0"/>
          <w:numId w:val="5"/>
        </w:numPr>
        <w:spacing w:after="60" w:line="240" w:lineRule="auto"/>
        <w:jc w:val="both"/>
      </w:pPr>
      <w:r w:rsidRPr="00AE7850">
        <w:t>RP-251881</w:t>
      </w:r>
      <w:r w:rsidR="00AE7850">
        <w:t xml:space="preserve">, </w:t>
      </w:r>
      <w:r w:rsidRPr="00AE7850">
        <w:t>New SID: Study on 6G Radio</w:t>
      </w:r>
      <w:r w:rsidRPr="00AE7850">
        <w:tab/>
      </w:r>
      <w:r w:rsidR="00AE7850">
        <w:t xml:space="preserve"> </w:t>
      </w:r>
      <w:r w:rsidRPr="00AE7850">
        <w:t>NTT DOCOMO</w:t>
      </w:r>
      <w:r w:rsidRPr="00AE7850">
        <w:tab/>
        <w:t>RAN#108</w:t>
      </w:r>
    </w:p>
    <w:sectPr w:rsidR="00051B37" w:rsidRPr="00051B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53B6E" w14:textId="77777777" w:rsidR="00034AA3" w:rsidRDefault="00034AA3">
      <w:r>
        <w:separator/>
      </w:r>
    </w:p>
  </w:endnote>
  <w:endnote w:type="continuationSeparator" w:id="0">
    <w:p w14:paraId="5728C978" w14:textId="77777777" w:rsidR="00034AA3" w:rsidRDefault="0003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98202" w14:textId="77777777" w:rsidR="00034AA3" w:rsidRDefault="00034AA3">
      <w:r>
        <w:separator/>
      </w:r>
    </w:p>
  </w:footnote>
  <w:footnote w:type="continuationSeparator" w:id="0">
    <w:p w14:paraId="5529F1FB" w14:textId="77777777" w:rsidR="00034AA3" w:rsidRDefault="00034A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2B19"/>
    <w:multiLevelType w:val="multilevel"/>
    <w:tmpl w:val="52FA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9248B"/>
    <w:multiLevelType w:val="multilevel"/>
    <w:tmpl w:val="3162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6C60FC"/>
    <w:multiLevelType w:val="multilevel"/>
    <w:tmpl w:val="CC78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AC4925"/>
    <w:multiLevelType w:val="multilevel"/>
    <w:tmpl w:val="B3B4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F15DC0"/>
    <w:multiLevelType w:val="hybridMultilevel"/>
    <w:tmpl w:val="C1A8E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B906C7"/>
    <w:multiLevelType w:val="multilevel"/>
    <w:tmpl w:val="7DEC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9F26F9"/>
    <w:multiLevelType w:val="hybridMultilevel"/>
    <w:tmpl w:val="C484B4C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4D324551"/>
    <w:multiLevelType w:val="hybridMultilevel"/>
    <w:tmpl w:val="D4E858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F286CB7"/>
    <w:multiLevelType w:val="hybridMultilevel"/>
    <w:tmpl w:val="D8AA9A22"/>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C6BAF"/>
    <w:multiLevelType w:val="multilevel"/>
    <w:tmpl w:val="CA8C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755E2C"/>
    <w:multiLevelType w:val="multilevel"/>
    <w:tmpl w:val="1AE0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AE3049"/>
    <w:multiLevelType w:val="hybridMultilevel"/>
    <w:tmpl w:val="573E579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6" w15:restartNumberingAfterBreak="0">
    <w:nsid w:val="60DD4AD9"/>
    <w:multiLevelType w:val="multilevel"/>
    <w:tmpl w:val="41E2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3D3ABE"/>
    <w:multiLevelType w:val="hybridMultilevel"/>
    <w:tmpl w:val="A5E84A2C"/>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B97AB9"/>
    <w:multiLevelType w:val="hybridMultilevel"/>
    <w:tmpl w:val="AF92EA3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1" w15:restartNumberingAfterBreak="0">
    <w:nsid w:val="794052AA"/>
    <w:multiLevelType w:val="multilevel"/>
    <w:tmpl w:val="0A9A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5565850">
    <w:abstractNumId w:val="18"/>
  </w:num>
  <w:num w:numId="2" w16cid:durableId="1136218745">
    <w:abstractNumId w:val="12"/>
  </w:num>
  <w:num w:numId="3" w16cid:durableId="1408575158">
    <w:abstractNumId w:val="7"/>
  </w:num>
  <w:num w:numId="4" w16cid:durableId="2085488407">
    <w:abstractNumId w:val="2"/>
  </w:num>
  <w:num w:numId="5" w16cid:durableId="872109354">
    <w:abstractNumId w:val="19"/>
  </w:num>
  <w:num w:numId="6" w16cid:durableId="848258217">
    <w:abstractNumId w:val="4"/>
  </w:num>
  <w:num w:numId="7" w16cid:durableId="1764033177">
    <w:abstractNumId w:val="16"/>
  </w:num>
  <w:num w:numId="8" w16cid:durableId="1349989022">
    <w:abstractNumId w:val="14"/>
  </w:num>
  <w:num w:numId="9" w16cid:durableId="806704044">
    <w:abstractNumId w:val="1"/>
  </w:num>
  <w:num w:numId="10" w16cid:durableId="1964382821">
    <w:abstractNumId w:val="9"/>
  </w:num>
  <w:num w:numId="11" w16cid:durableId="565802394">
    <w:abstractNumId w:val="15"/>
  </w:num>
  <w:num w:numId="12" w16cid:durableId="1178038189">
    <w:abstractNumId w:val="6"/>
  </w:num>
  <w:num w:numId="13" w16cid:durableId="496726161">
    <w:abstractNumId w:val="13"/>
  </w:num>
  <w:num w:numId="14" w16cid:durableId="1152942072">
    <w:abstractNumId w:val="3"/>
  </w:num>
  <w:num w:numId="15" w16cid:durableId="970742918">
    <w:abstractNumId w:val="11"/>
  </w:num>
  <w:num w:numId="16" w16cid:durableId="1124739630">
    <w:abstractNumId w:val="21"/>
  </w:num>
  <w:num w:numId="17" w16cid:durableId="1040589501">
    <w:abstractNumId w:val="17"/>
  </w:num>
  <w:num w:numId="18" w16cid:durableId="1431468807">
    <w:abstractNumId w:val="0"/>
  </w:num>
  <w:num w:numId="19" w16cid:durableId="2042701965">
    <w:abstractNumId w:val="20"/>
  </w:num>
  <w:num w:numId="20" w16cid:durableId="148206024">
    <w:abstractNumId w:val="10"/>
  </w:num>
  <w:num w:numId="21" w16cid:durableId="1801026175">
    <w:abstractNumId w:val="8"/>
  </w:num>
  <w:num w:numId="22" w16cid:durableId="109583006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95"/>
    <w:rsid w:val="0001183E"/>
    <w:rsid w:val="00017F23"/>
    <w:rsid w:val="00034AA3"/>
    <w:rsid w:val="00051B37"/>
    <w:rsid w:val="000B54D0"/>
    <w:rsid w:val="000D3335"/>
    <w:rsid w:val="000F6242"/>
    <w:rsid w:val="0010201E"/>
    <w:rsid w:val="0011600A"/>
    <w:rsid w:val="00166F20"/>
    <w:rsid w:val="00174358"/>
    <w:rsid w:val="001B2374"/>
    <w:rsid w:val="001C6572"/>
    <w:rsid w:val="001C72A6"/>
    <w:rsid w:val="001D325E"/>
    <w:rsid w:val="002149C3"/>
    <w:rsid w:val="0022282B"/>
    <w:rsid w:val="0023694E"/>
    <w:rsid w:val="00237D1A"/>
    <w:rsid w:val="0024556F"/>
    <w:rsid w:val="0026430A"/>
    <w:rsid w:val="00290D73"/>
    <w:rsid w:val="002A2170"/>
    <w:rsid w:val="002A31A4"/>
    <w:rsid w:val="002C2D1F"/>
    <w:rsid w:val="002F1940"/>
    <w:rsid w:val="0033186F"/>
    <w:rsid w:val="00355DA0"/>
    <w:rsid w:val="003569B6"/>
    <w:rsid w:val="00365440"/>
    <w:rsid w:val="00383545"/>
    <w:rsid w:val="00391B79"/>
    <w:rsid w:val="0039344A"/>
    <w:rsid w:val="003A5158"/>
    <w:rsid w:val="003A7D75"/>
    <w:rsid w:val="003E5167"/>
    <w:rsid w:val="00403ECC"/>
    <w:rsid w:val="00421606"/>
    <w:rsid w:val="00433500"/>
    <w:rsid w:val="00433F71"/>
    <w:rsid w:val="00435019"/>
    <w:rsid w:val="00440D43"/>
    <w:rsid w:val="00483454"/>
    <w:rsid w:val="00492544"/>
    <w:rsid w:val="004C6405"/>
    <w:rsid w:val="004D75DA"/>
    <w:rsid w:val="004E3939"/>
    <w:rsid w:val="00504EDF"/>
    <w:rsid w:val="00540F27"/>
    <w:rsid w:val="0055581C"/>
    <w:rsid w:val="00556DB7"/>
    <w:rsid w:val="00577C3C"/>
    <w:rsid w:val="00593BE8"/>
    <w:rsid w:val="005A0C09"/>
    <w:rsid w:val="005A4026"/>
    <w:rsid w:val="005D301A"/>
    <w:rsid w:val="005D73D4"/>
    <w:rsid w:val="005E7165"/>
    <w:rsid w:val="00605CA4"/>
    <w:rsid w:val="006112F0"/>
    <w:rsid w:val="00614AD3"/>
    <w:rsid w:val="0063062E"/>
    <w:rsid w:val="00630964"/>
    <w:rsid w:val="006376F9"/>
    <w:rsid w:val="00662FB2"/>
    <w:rsid w:val="00674AC9"/>
    <w:rsid w:val="006D5BDE"/>
    <w:rsid w:val="00710F50"/>
    <w:rsid w:val="007305CE"/>
    <w:rsid w:val="00731DE2"/>
    <w:rsid w:val="00743731"/>
    <w:rsid w:val="007535CC"/>
    <w:rsid w:val="00753A66"/>
    <w:rsid w:val="0076635C"/>
    <w:rsid w:val="00775A63"/>
    <w:rsid w:val="007926C9"/>
    <w:rsid w:val="007A053F"/>
    <w:rsid w:val="007C28F9"/>
    <w:rsid w:val="007F1498"/>
    <w:rsid w:val="007F31A3"/>
    <w:rsid w:val="007F4F92"/>
    <w:rsid w:val="00822E52"/>
    <w:rsid w:val="008263C2"/>
    <w:rsid w:val="00865681"/>
    <w:rsid w:val="008746ED"/>
    <w:rsid w:val="00894DB0"/>
    <w:rsid w:val="008C4392"/>
    <w:rsid w:val="008D489B"/>
    <w:rsid w:val="008D772F"/>
    <w:rsid w:val="008D7781"/>
    <w:rsid w:val="008E04BD"/>
    <w:rsid w:val="008E0AAD"/>
    <w:rsid w:val="008E5EA6"/>
    <w:rsid w:val="008F405E"/>
    <w:rsid w:val="00930E7A"/>
    <w:rsid w:val="00970569"/>
    <w:rsid w:val="00995771"/>
    <w:rsid w:val="0099764C"/>
    <w:rsid w:val="009A0106"/>
    <w:rsid w:val="009A44CC"/>
    <w:rsid w:val="009B3C3B"/>
    <w:rsid w:val="009B3E4C"/>
    <w:rsid w:val="009B67BE"/>
    <w:rsid w:val="009F259D"/>
    <w:rsid w:val="00A0249C"/>
    <w:rsid w:val="00A04F5E"/>
    <w:rsid w:val="00A10C54"/>
    <w:rsid w:val="00A21CDE"/>
    <w:rsid w:val="00A839D9"/>
    <w:rsid w:val="00AA6AB7"/>
    <w:rsid w:val="00AD15E2"/>
    <w:rsid w:val="00AE39B3"/>
    <w:rsid w:val="00AE7850"/>
    <w:rsid w:val="00B04A98"/>
    <w:rsid w:val="00B32851"/>
    <w:rsid w:val="00B32910"/>
    <w:rsid w:val="00B34E54"/>
    <w:rsid w:val="00B3785F"/>
    <w:rsid w:val="00B40B04"/>
    <w:rsid w:val="00B47219"/>
    <w:rsid w:val="00B5536D"/>
    <w:rsid w:val="00B669C8"/>
    <w:rsid w:val="00B97703"/>
    <w:rsid w:val="00BC731C"/>
    <w:rsid w:val="00BD079B"/>
    <w:rsid w:val="00BF2C26"/>
    <w:rsid w:val="00C41E74"/>
    <w:rsid w:val="00C43147"/>
    <w:rsid w:val="00C77E5E"/>
    <w:rsid w:val="00C93B05"/>
    <w:rsid w:val="00CB4297"/>
    <w:rsid w:val="00CB6DA6"/>
    <w:rsid w:val="00CD20C5"/>
    <w:rsid w:val="00CE0AAF"/>
    <w:rsid w:val="00CF14A7"/>
    <w:rsid w:val="00CF6087"/>
    <w:rsid w:val="00D02601"/>
    <w:rsid w:val="00D0356C"/>
    <w:rsid w:val="00D160D6"/>
    <w:rsid w:val="00D54429"/>
    <w:rsid w:val="00D60921"/>
    <w:rsid w:val="00D822DE"/>
    <w:rsid w:val="00DA0242"/>
    <w:rsid w:val="00DC3637"/>
    <w:rsid w:val="00DE27DD"/>
    <w:rsid w:val="00DE3ED1"/>
    <w:rsid w:val="00E219C0"/>
    <w:rsid w:val="00E438B4"/>
    <w:rsid w:val="00E50B4A"/>
    <w:rsid w:val="00E568C1"/>
    <w:rsid w:val="00E77D79"/>
    <w:rsid w:val="00E81FF6"/>
    <w:rsid w:val="00EB1AEB"/>
    <w:rsid w:val="00EB7D1F"/>
    <w:rsid w:val="00ED72E8"/>
    <w:rsid w:val="00EE0007"/>
    <w:rsid w:val="00F245D9"/>
    <w:rsid w:val="00F32303"/>
    <w:rsid w:val="00F76DCC"/>
    <w:rsid w:val="00F922BD"/>
    <w:rsid w:val="00F92FEA"/>
    <w:rsid w:val="00F93F11"/>
    <w:rsid w:val="00FB41D2"/>
    <w:rsid w:val="00FB5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DB0"/>
    <w:rPr>
      <w:rFonts w:asciiTheme="minorHAnsi" w:eastAsiaTheme="minorHAnsi" w:hAnsiTheme="minorHAnsi" w:cstheme="minorBidi"/>
      <w:sz w:val="22"/>
      <w:szCs w:val="22"/>
      <w:lang w:eastAsia="en-US"/>
    </w:rPr>
  </w:style>
  <w:style w:type="paragraph" w:styleId="Rubrik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Rubrik2">
    <w:name w:val="heading 2"/>
    <w:aliases w:val="H2,h2"/>
    <w:basedOn w:val="Rubrik1"/>
    <w:next w:val="Normal"/>
    <w:qFormat/>
    <w:rsid w:val="00CF6087"/>
    <w:pPr>
      <w:pBdr>
        <w:top w:val="none" w:sz="0" w:space="0" w:color="auto"/>
      </w:pBdr>
      <w:spacing w:before="180"/>
      <w:outlineLvl w:val="1"/>
    </w:pPr>
    <w:rPr>
      <w:sz w:val="32"/>
    </w:rPr>
  </w:style>
  <w:style w:type="paragraph" w:styleId="Rubrik3">
    <w:name w:val="heading 3"/>
    <w:aliases w:val="H3,h3"/>
    <w:basedOn w:val="Rubrik2"/>
    <w:next w:val="Normal"/>
    <w:qFormat/>
    <w:rsid w:val="00CF6087"/>
    <w:pPr>
      <w:spacing w:before="120"/>
      <w:outlineLvl w:val="2"/>
    </w:pPr>
    <w:rPr>
      <w:sz w:val="28"/>
    </w:rPr>
  </w:style>
  <w:style w:type="paragraph" w:styleId="Rubrik4">
    <w:name w:val="heading 4"/>
    <w:aliases w:val="h4"/>
    <w:basedOn w:val="Rubrik3"/>
    <w:next w:val="Normal"/>
    <w:qFormat/>
    <w:rsid w:val="00CF6087"/>
    <w:pPr>
      <w:ind w:left="1418" w:hanging="1418"/>
      <w:outlineLvl w:val="3"/>
    </w:pPr>
    <w:rPr>
      <w:sz w:val="24"/>
    </w:rPr>
  </w:style>
  <w:style w:type="paragraph" w:styleId="Rubrik5">
    <w:name w:val="heading 5"/>
    <w:aliases w:val="h5"/>
    <w:basedOn w:val="Rubrik4"/>
    <w:next w:val="Normal"/>
    <w:qFormat/>
    <w:rsid w:val="00CF6087"/>
    <w:pPr>
      <w:ind w:left="1701" w:hanging="1701"/>
      <w:outlineLvl w:val="4"/>
    </w:pPr>
    <w:rPr>
      <w:sz w:val="22"/>
    </w:rPr>
  </w:style>
  <w:style w:type="paragraph" w:styleId="Rubrik6">
    <w:name w:val="heading 6"/>
    <w:aliases w:val="h6"/>
    <w:basedOn w:val="H6"/>
    <w:next w:val="Normal"/>
    <w:qFormat/>
    <w:rsid w:val="00CF6087"/>
    <w:pPr>
      <w:outlineLvl w:val="5"/>
    </w:pPr>
  </w:style>
  <w:style w:type="paragraph" w:styleId="Rubrik7">
    <w:name w:val="heading 7"/>
    <w:basedOn w:val="H6"/>
    <w:next w:val="Normal"/>
    <w:qFormat/>
    <w:rsid w:val="00CF6087"/>
    <w:pPr>
      <w:outlineLvl w:val="6"/>
    </w:pPr>
  </w:style>
  <w:style w:type="paragraph" w:styleId="Rubrik8">
    <w:name w:val="heading 8"/>
    <w:basedOn w:val="Rubrik1"/>
    <w:next w:val="Normal"/>
    <w:qFormat/>
    <w:rsid w:val="00CF6087"/>
    <w:pPr>
      <w:ind w:left="0" w:firstLine="0"/>
      <w:outlineLvl w:val="7"/>
    </w:pPr>
  </w:style>
  <w:style w:type="paragraph" w:styleId="Rubrik9">
    <w:name w:val="heading 9"/>
    <w:basedOn w:val="Rubrik8"/>
    <w:next w:val="Normal"/>
    <w:qFormat/>
    <w:rsid w:val="00CF6087"/>
    <w:pPr>
      <w:outlineLvl w:val="8"/>
    </w:pPr>
  </w:style>
  <w:style w:type="character" w:default="1" w:styleId="Standardstycketeckensnitt">
    <w:name w:val="Default Paragraph Font"/>
    <w:uiPriority w:val="1"/>
    <w:semiHidden/>
    <w:unhideWhenUsed/>
    <w:rsid w:val="00894DB0"/>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894DB0"/>
  </w:style>
  <w:style w:type="paragraph" w:styleId="Sidhuvud">
    <w:name w:val="header"/>
    <w:link w:val="SidhuvudChar"/>
    <w:rsid w:val="00CF6087"/>
    <w:pPr>
      <w:widowControl w:val="0"/>
      <w:overflowPunct w:val="0"/>
      <w:autoSpaceDE w:val="0"/>
      <w:autoSpaceDN w:val="0"/>
      <w:adjustRightInd w:val="0"/>
      <w:textAlignment w:val="baseline"/>
    </w:pPr>
    <w:rPr>
      <w:rFonts w:ascii="Arial" w:hAnsi="Arial"/>
      <w:b/>
      <w:noProof/>
      <w:sz w:val="18"/>
    </w:rPr>
  </w:style>
  <w:style w:type="paragraph" w:styleId="Sidfot">
    <w:name w:val="footer"/>
    <w:basedOn w:val="Sidhuvud"/>
    <w:semiHidden/>
    <w:rsid w:val="00CF6087"/>
    <w:pPr>
      <w:jc w:val="center"/>
    </w:pPr>
    <w:rPr>
      <w:i/>
    </w:rPr>
  </w:style>
  <w:style w:type="paragraph" w:styleId="Kommentarer">
    <w:name w:val="annotation text"/>
    <w:basedOn w:val="Normal"/>
    <w:link w:val="KommentarerChar"/>
    <w:semiHidden/>
    <w:pPr>
      <w:tabs>
        <w:tab w:val="left" w:pos="1418"/>
        <w:tab w:val="left" w:pos="4678"/>
        <w:tab w:val="left" w:pos="5954"/>
        <w:tab w:val="left" w:pos="7088"/>
      </w:tabs>
      <w:spacing w:after="240"/>
      <w:jc w:val="both"/>
    </w:pPr>
    <w:rPr>
      <w:rFonts w:ascii="Arial" w:hAnsi="Arial"/>
    </w:rPr>
  </w:style>
  <w:style w:type="character" w:styleId="Sidnummer">
    <w:name w:val="page number"/>
    <w:basedOn w:val="Standardstycketeckensnitt"/>
    <w:semiHidden/>
  </w:style>
  <w:style w:type="paragraph" w:customStyle="1" w:styleId="B1">
    <w:name w:val="B1"/>
    <w:basedOn w:val="Lista"/>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basedOn w:val="Standardstycketeckensnit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rdtext">
    <w:name w:val="Body Text"/>
    <w:basedOn w:val="Normal"/>
    <w:semiHidden/>
    <w:rPr>
      <w:rFonts w:ascii="Arial" w:hAnsi="Arial" w:cs="Arial"/>
      <w:color w:val="FF0000"/>
    </w:rPr>
  </w:style>
  <w:style w:type="paragraph" w:styleId="Ballongtext">
    <w:name w:val="Balloon Text"/>
    <w:basedOn w:val="Normal"/>
    <w:link w:val="BallongtextChar"/>
    <w:uiPriority w:val="99"/>
    <w:semiHidden/>
    <w:unhideWhenUsed/>
    <w:rsid w:val="004E3939"/>
    <w:rPr>
      <w:rFonts w:ascii="Tahoma" w:hAnsi="Tahoma" w:cs="Tahoma"/>
      <w:sz w:val="16"/>
      <w:szCs w:val="16"/>
    </w:rPr>
  </w:style>
  <w:style w:type="character" w:customStyle="1" w:styleId="BallongtextChar">
    <w:name w:val="Ballongtext Char"/>
    <w:basedOn w:val="Standardstycketeckensnitt"/>
    <w:link w:val="Ballongtext"/>
    <w:uiPriority w:val="99"/>
    <w:semiHidden/>
    <w:rsid w:val="004E3939"/>
    <w:rPr>
      <w:rFonts w:ascii="Tahoma" w:hAnsi="Tahoma" w:cs="Tahoma"/>
      <w:sz w:val="16"/>
      <w:szCs w:val="16"/>
      <w:lang w:val="en-GB"/>
    </w:rPr>
  </w:style>
  <w:style w:type="character" w:customStyle="1" w:styleId="SidhuvudChar">
    <w:name w:val="Sidhuvud Char"/>
    <w:basedOn w:val="Standardstycketeckensnitt"/>
    <w:link w:val="Sidhuvud"/>
    <w:rsid w:val="004E3939"/>
    <w:rPr>
      <w:rFonts w:ascii="Arial" w:hAnsi="Arial"/>
      <w:b/>
      <w:noProof/>
      <w:sz w:val="18"/>
    </w:rPr>
  </w:style>
  <w:style w:type="paragraph" w:styleId="Innehll8">
    <w:name w:val="toc 8"/>
    <w:basedOn w:val="Innehll1"/>
    <w:semiHidden/>
    <w:rsid w:val="00CF6087"/>
    <w:pPr>
      <w:spacing w:before="180"/>
      <w:ind w:left="2693" w:hanging="2693"/>
    </w:pPr>
    <w:rPr>
      <w:b/>
    </w:rPr>
  </w:style>
  <w:style w:type="paragraph" w:styleId="Innehll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Innehll5">
    <w:name w:val="toc 5"/>
    <w:basedOn w:val="Innehll4"/>
    <w:semiHidden/>
    <w:rsid w:val="00CF6087"/>
    <w:pPr>
      <w:ind w:left="1701" w:hanging="1701"/>
    </w:pPr>
  </w:style>
  <w:style w:type="paragraph" w:styleId="Innehll4">
    <w:name w:val="toc 4"/>
    <w:basedOn w:val="Innehll3"/>
    <w:semiHidden/>
    <w:rsid w:val="00CF6087"/>
    <w:pPr>
      <w:ind w:left="1418" w:hanging="1418"/>
    </w:pPr>
  </w:style>
  <w:style w:type="paragraph" w:styleId="Innehll3">
    <w:name w:val="toc 3"/>
    <w:basedOn w:val="Innehll2"/>
    <w:semiHidden/>
    <w:rsid w:val="00CF6087"/>
    <w:pPr>
      <w:ind w:left="1134" w:hanging="1134"/>
    </w:pPr>
  </w:style>
  <w:style w:type="paragraph" w:styleId="Innehll2">
    <w:name w:val="toc 2"/>
    <w:basedOn w:val="Innehll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Rubrik1"/>
    <w:next w:val="Normal"/>
    <w:rsid w:val="00CF6087"/>
    <w:pPr>
      <w:outlineLvl w:val="9"/>
    </w:pPr>
  </w:style>
  <w:style w:type="paragraph" w:styleId="Numreradlista2">
    <w:name w:val="List Number 2"/>
    <w:basedOn w:val="Numreradlista"/>
    <w:semiHidden/>
    <w:rsid w:val="00CF6087"/>
    <w:pPr>
      <w:ind w:left="851"/>
    </w:pPr>
  </w:style>
  <w:style w:type="character" w:styleId="Fotnotsreferens">
    <w:name w:val="footnote reference"/>
    <w:basedOn w:val="Standardstycketeckensnitt"/>
    <w:semiHidden/>
    <w:rsid w:val="00CF6087"/>
    <w:rPr>
      <w:b/>
      <w:position w:val="6"/>
      <w:sz w:val="16"/>
    </w:rPr>
  </w:style>
  <w:style w:type="paragraph" w:styleId="Fotnotstext">
    <w:name w:val="footnote text"/>
    <w:basedOn w:val="Normal"/>
    <w:link w:val="FotnotstextChar"/>
    <w:semiHidden/>
    <w:rsid w:val="00CF6087"/>
    <w:pPr>
      <w:keepLines/>
      <w:ind w:left="454" w:hanging="454"/>
    </w:pPr>
    <w:rPr>
      <w:sz w:val="16"/>
    </w:rPr>
  </w:style>
  <w:style w:type="character" w:customStyle="1" w:styleId="FotnotstextChar">
    <w:name w:val="Fotnotstext Char"/>
    <w:basedOn w:val="Standardstycketeckensnitt"/>
    <w:link w:val="Fotnots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Innehll9">
    <w:name w:val="toc 9"/>
    <w:basedOn w:val="Innehll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style>
  <w:style w:type="paragraph" w:customStyle="1" w:styleId="EW">
    <w:name w:val="EW"/>
    <w:basedOn w:val="EX"/>
    <w:rsid w:val="00CF6087"/>
  </w:style>
  <w:style w:type="paragraph" w:styleId="Innehll6">
    <w:name w:val="toc 6"/>
    <w:basedOn w:val="Innehll5"/>
    <w:next w:val="Normal"/>
    <w:semiHidden/>
    <w:rsid w:val="00CF6087"/>
    <w:pPr>
      <w:ind w:left="1985" w:hanging="1985"/>
    </w:pPr>
  </w:style>
  <w:style w:type="paragraph" w:styleId="Innehll7">
    <w:name w:val="toc 7"/>
    <w:basedOn w:val="Innehll6"/>
    <w:next w:val="Normal"/>
    <w:semiHidden/>
    <w:rsid w:val="00CF6087"/>
    <w:pPr>
      <w:ind w:left="2268" w:hanging="2268"/>
    </w:pPr>
  </w:style>
  <w:style w:type="paragraph" w:styleId="Punktlista2">
    <w:name w:val="List Bullet 2"/>
    <w:basedOn w:val="Punktlista"/>
    <w:semiHidden/>
    <w:rsid w:val="00CF6087"/>
    <w:pPr>
      <w:ind w:left="851"/>
    </w:pPr>
  </w:style>
  <w:style w:type="paragraph" w:styleId="Punktlista3">
    <w:name w:val="List Bullet 3"/>
    <w:basedOn w:val="Punktlista2"/>
    <w:semiHidden/>
    <w:rsid w:val="00CF6087"/>
    <w:pPr>
      <w:ind w:left="1135"/>
    </w:pPr>
  </w:style>
  <w:style w:type="paragraph" w:styleId="Numreradlista">
    <w:name w:val="List Number"/>
    <w:basedOn w:val="Lista"/>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Rubrik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a2">
    <w:name w:val="List 2"/>
    <w:basedOn w:val="Lista"/>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a3">
    <w:name w:val="List 3"/>
    <w:basedOn w:val="Lista2"/>
    <w:semiHidden/>
    <w:rsid w:val="00CF6087"/>
    <w:pPr>
      <w:ind w:left="1135"/>
    </w:pPr>
  </w:style>
  <w:style w:type="paragraph" w:styleId="Lista4">
    <w:name w:val="List 4"/>
    <w:basedOn w:val="Lista3"/>
    <w:semiHidden/>
    <w:rsid w:val="00CF6087"/>
    <w:pPr>
      <w:ind w:left="1418"/>
    </w:pPr>
  </w:style>
  <w:style w:type="paragraph" w:styleId="Lista5">
    <w:name w:val="List 5"/>
    <w:basedOn w:val="Lista4"/>
    <w:semiHidden/>
    <w:rsid w:val="00CF6087"/>
    <w:pPr>
      <w:ind w:left="1702"/>
    </w:pPr>
  </w:style>
  <w:style w:type="paragraph" w:customStyle="1" w:styleId="EditorsNote">
    <w:name w:val="Editor's Note"/>
    <w:basedOn w:val="NO"/>
    <w:rsid w:val="00CF6087"/>
    <w:rPr>
      <w:color w:val="FF0000"/>
    </w:rPr>
  </w:style>
  <w:style w:type="paragraph" w:styleId="Lista">
    <w:name w:val="List"/>
    <w:basedOn w:val="Normal"/>
    <w:semiHidden/>
    <w:rsid w:val="00CF6087"/>
    <w:pPr>
      <w:ind w:left="568" w:hanging="284"/>
    </w:pPr>
  </w:style>
  <w:style w:type="paragraph" w:styleId="Punktlista">
    <w:name w:val="List Bullet"/>
    <w:basedOn w:val="Lista"/>
    <w:semiHidden/>
    <w:rsid w:val="00CF6087"/>
  </w:style>
  <w:style w:type="paragraph" w:styleId="Punktlista4">
    <w:name w:val="List Bullet 4"/>
    <w:basedOn w:val="Punktlista3"/>
    <w:semiHidden/>
    <w:rsid w:val="00CF6087"/>
    <w:pPr>
      <w:ind w:left="1418"/>
    </w:pPr>
  </w:style>
  <w:style w:type="paragraph" w:styleId="Punktlista5">
    <w:name w:val="List Bullet 5"/>
    <w:basedOn w:val="Punktlista4"/>
    <w:semiHidden/>
    <w:rsid w:val="00CF6087"/>
    <w:pPr>
      <w:ind w:left="1702"/>
    </w:pPr>
  </w:style>
  <w:style w:type="paragraph" w:customStyle="1" w:styleId="B2">
    <w:name w:val="B2"/>
    <w:basedOn w:val="Lista2"/>
    <w:rsid w:val="00CF6087"/>
  </w:style>
  <w:style w:type="paragraph" w:customStyle="1" w:styleId="B3">
    <w:name w:val="B3"/>
    <w:basedOn w:val="Lista3"/>
    <w:rsid w:val="00CF6087"/>
  </w:style>
  <w:style w:type="paragraph" w:customStyle="1" w:styleId="B4">
    <w:name w:val="B4"/>
    <w:basedOn w:val="Lista4"/>
    <w:rsid w:val="00CF6087"/>
  </w:style>
  <w:style w:type="paragraph" w:customStyle="1" w:styleId="B5">
    <w:name w:val="B5"/>
    <w:basedOn w:val="Lista5"/>
    <w:rsid w:val="00CF6087"/>
  </w:style>
  <w:style w:type="paragraph" w:customStyle="1" w:styleId="ZTD">
    <w:name w:val="ZTD"/>
    <w:basedOn w:val="ZB"/>
    <w:rsid w:val="00CF6087"/>
    <w:pPr>
      <w:framePr w:hRule="auto" w:wrap="notBeside" w:y="852"/>
    </w:pPr>
    <w:rPr>
      <w:i w:val="0"/>
      <w:sz w:val="40"/>
    </w:rPr>
  </w:style>
  <w:style w:type="character" w:styleId="Hyperlnk">
    <w:name w:val="Hyperlink"/>
    <w:basedOn w:val="Standardstycketeckensnitt"/>
    <w:uiPriority w:val="99"/>
    <w:unhideWhenUsed/>
    <w:rsid w:val="00383545"/>
    <w:rPr>
      <w:color w:val="0000FF"/>
      <w:u w:val="single"/>
    </w:rPr>
  </w:style>
  <w:style w:type="paragraph" w:styleId="Liststycke">
    <w:name w:val="List Paragraph"/>
    <w:basedOn w:val="Normal"/>
    <w:uiPriority w:val="34"/>
    <w:qFormat/>
    <w:rsid w:val="00051B37"/>
    <w:pPr>
      <w:ind w:left="720"/>
      <w:contextualSpacing/>
    </w:pPr>
  </w:style>
  <w:style w:type="table" w:styleId="Tabellrutnt">
    <w:name w:val="Table Grid"/>
    <w:basedOn w:val="Normaltabell"/>
    <w:uiPriority w:val="59"/>
    <w:rsid w:val="007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53A66"/>
    <w:rPr>
      <w:rFonts w:ascii="Courier New" w:hAnsi="Courier New"/>
      <w:noProof/>
      <w:sz w:val="16"/>
    </w:rPr>
  </w:style>
  <w:style w:type="paragraph" w:styleId="Normalwebb">
    <w:name w:val="Normal (Web)"/>
    <w:basedOn w:val="Normal"/>
    <w:uiPriority w:val="99"/>
    <w:semiHidden/>
    <w:unhideWhenUsed/>
    <w:rsid w:val="00593BE8"/>
    <w:pPr>
      <w:spacing w:before="100" w:beforeAutospacing="1" w:after="100" w:afterAutospacing="1" w:line="240" w:lineRule="auto"/>
    </w:pPr>
    <w:rPr>
      <w:rFonts w:eastAsia="Times New Roman" w:cs="Times New Roman"/>
      <w:sz w:val="24"/>
      <w:szCs w:val="24"/>
      <w:lang w:eastAsia="en-GB"/>
    </w:rPr>
  </w:style>
  <w:style w:type="character" w:styleId="Stark">
    <w:name w:val="Strong"/>
    <w:basedOn w:val="Standardstycketeckensnitt"/>
    <w:uiPriority w:val="22"/>
    <w:qFormat/>
    <w:rsid w:val="0076635C"/>
    <w:rPr>
      <w:b/>
      <w:bCs/>
    </w:rPr>
  </w:style>
  <w:style w:type="paragraph" w:styleId="Revision">
    <w:name w:val="Revision"/>
    <w:hidden/>
    <w:uiPriority w:val="99"/>
    <w:semiHidden/>
    <w:rsid w:val="005D73D4"/>
    <w:rPr>
      <w:rFonts w:eastAsiaTheme="minorHAnsi" w:cstheme="minorBidi"/>
      <w:kern w:val="2"/>
      <w:sz w:val="22"/>
      <w:szCs w:val="22"/>
      <w:lang w:eastAsia="en-US"/>
      <w14:ligatures w14:val="standardContextual"/>
    </w:rPr>
  </w:style>
  <w:style w:type="paragraph" w:styleId="Kommentarsmne">
    <w:name w:val="annotation subject"/>
    <w:basedOn w:val="Kommentarer"/>
    <w:next w:val="Kommentarer"/>
    <w:link w:val="KommentarsmneChar"/>
    <w:uiPriority w:val="99"/>
    <w:semiHidden/>
    <w:unhideWhenUsed/>
    <w:rsid w:val="005E7165"/>
    <w:pPr>
      <w:tabs>
        <w:tab w:val="clear" w:pos="1418"/>
        <w:tab w:val="clear" w:pos="4678"/>
        <w:tab w:val="clear" w:pos="5954"/>
        <w:tab w:val="clear" w:pos="7088"/>
      </w:tabs>
      <w:spacing w:after="160" w:line="240" w:lineRule="auto"/>
      <w:jc w:val="left"/>
    </w:pPr>
    <w:rPr>
      <w:rFonts w:ascii="Times New Roman" w:hAnsi="Times New Roman"/>
      <w:b/>
      <w:bCs/>
      <w:sz w:val="20"/>
      <w:szCs w:val="20"/>
    </w:rPr>
  </w:style>
  <w:style w:type="character" w:customStyle="1" w:styleId="KommentarerChar">
    <w:name w:val="Kommentarer Char"/>
    <w:basedOn w:val="Standardstycketeckensnitt"/>
    <w:link w:val="Kommentarer"/>
    <w:semiHidden/>
    <w:rsid w:val="005E7165"/>
    <w:rPr>
      <w:rFonts w:ascii="Arial" w:eastAsiaTheme="minorHAnsi" w:hAnsi="Arial" w:cstheme="minorBidi"/>
      <w:kern w:val="2"/>
      <w:sz w:val="22"/>
      <w:szCs w:val="22"/>
      <w:lang w:eastAsia="en-US"/>
      <w14:ligatures w14:val="standardContextual"/>
    </w:rPr>
  </w:style>
  <w:style w:type="character" w:customStyle="1" w:styleId="KommentarsmneChar">
    <w:name w:val="Kommentarsämne Char"/>
    <w:basedOn w:val="KommentarerChar"/>
    <w:link w:val="Kommentarsmne"/>
    <w:uiPriority w:val="99"/>
    <w:semiHidden/>
    <w:rsid w:val="005E7165"/>
    <w:rPr>
      <w:rFonts w:ascii="Arial" w:eastAsiaTheme="minorHAnsi" w:hAnsi="Arial" w:cstheme="minorBidi"/>
      <w:b/>
      <w:bCs/>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879</Words>
  <Characters>5304</Characters>
  <Application>Microsoft Office Word</Application>
  <DocSecurity>0</DocSecurity>
  <Lines>91</Lines>
  <Paragraphs>35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Johansson</dc:creator>
  <cp:keywords/>
  <dc:description/>
  <cp:lastModifiedBy>Jan Johansson</cp:lastModifiedBy>
  <cp:revision>2</cp:revision>
  <cp:lastPrinted>2026-01-20T11:29:00Z</cp:lastPrinted>
  <dcterms:created xsi:type="dcterms:W3CDTF">2026-01-28T16:16:00Z</dcterms:created>
  <dcterms:modified xsi:type="dcterms:W3CDTF">2026-01-28T16:16:00Z</dcterms:modified>
</cp:coreProperties>
</file>